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706218" w:rsidP="00AD55F6">
            <w:pPr>
              <w:tabs>
                <w:tab w:val="left" w:pos="1039"/>
              </w:tabs>
            </w:pPr>
            <w:r>
              <w:t>7</w:t>
            </w:r>
            <w:bookmarkStart w:id="0" w:name="_GoBack"/>
            <w:bookmarkEnd w:id="0"/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FE7995" w:rsidP="00D50213">
            <w:pPr>
              <w:tabs>
                <w:tab w:val="left" w:pos="1039"/>
              </w:tabs>
            </w:pPr>
            <w:r>
              <w:t>9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FE7995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8A4499">
              <w:t xml:space="preserve">using </w:t>
            </w:r>
            <w:r>
              <w:t>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8A4499" w:rsidRDefault="00FE7995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Prepare Outputs - preparation: 6.1.1 – 6.1.5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add transition effects between slides.</w:t>
            </w:r>
          </w:p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remove transition effects from between slides.</w:t>
            </w:r>
          </w:p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add </w:t>
            </w:r>
            <w:proofErr w:type="spellStart"/>
            <w:r>
              <w:t>preset</w:t>
            </w:r>
            <w:proofErr w:type="spellEnd"/>
            <w:r>
              <w:t xml:space="preserve"> animation effects for different slide elements. </w:t>
            </w:r>
          </w:p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remove </w:t>
            </w:r>
            <w:proofErr w:type="spellStart"/>
            <w:r>
              <w:t>preset</w:t>
            </w:r>
            <w:proofErr w:type="spellEnd"/>
            <w:r>
              <w:t xml:space="preserve"> animation effects from different slide elements. </w:t>
            </w:r>
          </w:p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add presenter notes to slides.</w:t>
            </w:r>
          </w:p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select appropriate output format for slide presentation like: overhead, </w:t>
            </w:r>
            <w:proofErr w:type="spellStart"/>
            <w:r>
              <w:t>handout</w:t>
            </w:r>
            <w:proofErr w:type="spellEnd"/>
            <w:r>
              <w:t>, on-screen show.</w:t>
            </w:r>
          </w:p>
          <w:p w:rsidR="00FE7995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hide slides.</w:t>
            </w:r>
          </w:p>
          <w:p w:rsidR="0041173B" w:rsidRDefault="00FE7995" w:rsidP="00FE799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show slides.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 xml:space="preserve">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8A4499" w:rsidP="00745232">
            <w:pPr>
              <w:pStyle w:val="ListParagraph"/>
              <w:numPr>
                <w:ilvl w:val="0"/>
                <w:numId w:val="8"/>
              </w:numPr>
            </w:pPr>
            <w:r>
              <w:t>5-10 minutes to d</w:t>
            </w:r>
            <w:r w:rsidR="00D54231">
              <w:t>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</w:p>
          <w:p w:rsidR="00D54231" w:rsidRDefault="0074411E" w:rsidP="00854EB5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Extenstion</w:t>
            </w:r>
            <w:proofErr w:type="spellEnd"/>
          </w:p>
          <w:p w:rsidR="0074411E" w:rsidRDefault="0074411E" w:rsidP="0074411E">
            <w:pPr>
              <w:pStyle w:val="ListParagraph"/>
              <w:numPr>
                <w:ilvl w:val="1"/>
                <w:numId w:val="8"/>
              </w:numPr>
            </w:pPr>
            <w:r>
              <w:t>Create a presentation about a pet they have or a pet they would like to have. The presentation should be between 3 &amp; 5 slides long and have animations, transitions and speaker notes.</w:t>
            </w:r>
          </w:p>
          <w:p w:rsidR="00EF7C75" w:rsidRPr="00C470EE" w:rsidRDefault="00EF7C75" w:rsidP="00EF7C75">
            <w:pPr>
              <w:pStyle w:val="ListParagraph"/>
              <w:ind w:left="36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EC109D" w:rsidP="005C1788">
            <w:pPr>
              <w:pStyle w:val="ListParagraph"/>
              <w:numPr>
                <w:ilvl w:val="0"/>
                <w:numId w:val="10"/>
              </w:numPr>
            </w:pPr>
            <w:r>
              <w:t xml:space="preserve">No hands up - 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06218"/>
    <w:rsid w:val="0074411E"/>
    <w:rsid w:val="0074463E"/>
    <w:rsid w:val="00745232"/>
    <w:rsid w:val="00747A54"/>
    <w:rsid w:val="007A0539"/>
    <w:rsid w:val="007F2912"/>
    <w:rsid w:val="0080670E"/>
    <w:rsid w:val="00854EB5"/>
    <w:rsid w:val="008A4499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EC109D"/>
    <w:rsid w:val="00EF7C75"/>
    <w:rsid w:val="00F05753"/>
    <w:rsid w:val="00F84863"/>
    <w:rsid w:val="00F864F7"/>
    <w:rsid w:val="00F951CA"/>
    <w:rsid w:val="00FC707D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9D0D77CC.dotm</Template>
  <TotalTime>585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47</cp:revision>
  <cp:lastPrinted>2015-09-24T08:40:00Z</cp:lastPrinted>
  <dcterms:created xsi:type="dcterms:W3CDTF">2012-01-02T11:52:00Z</dcterms:created>
  <dcterms:modified xsi:type="dcterms:W3CDTF">2017-02-08T11:04:00Z</dcterms:modified>
</cp:coreProperties>
</file>