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sz w:val="36"/>
        </w:rPr>
        <w:t>OCR J277 GCSE Computer Science</w:t>
        <w:br/>
        <w:t>Practice Paper Set 3 Mark Scheme</w:t>
      </w:r>
    </w:p>
    <w:p>
      <w:pPr>
        <w:jc w:val="center"/>
      </w:pPr>
      <w:r>
        <w:rPr>
          <w:rFonts w:ascii="Arial" w:hAnsi="Arial"/>
          <w:b/>
          <w:sz w:val="30"/>
        </w:rPr>
        <w:t>J277/02: Computational Thinking, Algorithms and Programming</w:t>
      </w:r>
    </w:p>
    <w:p>
      <w:pPr>
        <w:spacing w:after="160"/>
      </w:pPr>
      <w:r>
        <w:t>This mark scheme is for the original practice paper in this pack. Award equivalent responses where they show the same computer science understanding. Do not award vague answers unless the wording clearly matches a marking point.</w:t>
      </w:r>
    </w:p>
    <w:tbl>
      <w:tblPr>
        <w:tblStyle w:val="TableGrid"/>
        <w:tblW w:type="auto" w:w="0"/>
        <w:jc w:val="center"/>
        <w:tblLook w:firstColumn="1" w:firstRow="1" w:lastColumn="0" w:lastRow="0" w:noHBand="0" w:noVBand="1" w:val="04A0"/>
      </w:tblPr>
      <w:tblGrid>
        <w:gridCol w:w="5103"/>
        <w:gridCol w:w="5103"/>
      </w:tblGrid>
      <w:tr>
        <w:tc>
          <w:tcPr>
            <w:tcW w:type="dxa" w:w="5103"/>
            <w:vAlign w:val="top"/>
            <w:shd w:fill="EAF2F8"/>
          </w:tcPr>
          <w:p>
            <w:r/>
            <w:r>
              <w:rPr>
                <w:rFonts w:ascii="Arial" w:hAnsi="Arial"/>
                <w:b/>
                <w:sz w:val="18"/>
              </w:rPr>
              <w:t>Maximum mark</w:t>
            </w:r>
          </w:p>
        </w:tc>
        <w:tc>
          <w:tcPr>
            <w:tcW w:type="dxa" w:w="5103"/>
            <w:vAlign w:val="top"/>
          </w:tcPr>
          <w:p>
            <w:r/>
            <w:r>
              <w:rPr>
                <w:rFonts w:ascii="Arial" w:hAnsi="Arial"/>
                <w:b w:val="0"/>
                <w:sz w:val="18"/>
              </w:rPr>
              <w:t>80</w:t>
            </w:r>
          </w:p>
        </w:tc>
      </w:tr>
      <w:tr>
        <w:tc>
          <w:tcPr>
            <w:tcW w:type="dxa" w:w="5103"/>
            <w:vAlign w:val="top"/>
            <w:shd w:fill="EAF2F8"/>
          </w:tcPr>
          <w:p>
            <w:r/>
            <w:r>
              <w:rPr>
                <w:rFonts w:ascii="Arial" w:hAnsi="Arial"/>
                <w:b/>
                <w:sz w:val="18"/>
              </w:rPr>
              <w:t>Guidance</w:t>
            </w:r>
          </w:p>
        </w:tc>
        <w:tc>
          <w:tcPr>
            <w:tcW w:type="dxa" w:w="5103"/>
            <w:vAlign w:val="top"/>
          </w:tcPr>
          <w:p>
            <w:r/>
            <w:r>
              <w:rPr>
                <w:rFonts w:ascii="Arial" w:hAnsi="Arial"/>
                <w:b w:val="0"/>
                <w:sz w:val="18"/>
              </w:rPr>
              <w:t>Where a question asks for explanation, a mark normally requires a linked reason, consequence or example.</w:t>
            </w:r>
          </w:p>
        </w:tc>
      </w:tr>
    </w:tbl>
    <w:p/>
    <w:tbl>
      <w:tblPr>
        <w:tblStyle w:val="TableGrid"/>
        <w:tblW w:type="auto" w:w="0"/>
        <w:jc w:val="center"/>
        <w:tblLook w:firstColumn="1" w:firstRow="1" w:lastColumn="0" w:lastRow="0" w:noHBand="0" w:noVBand="1" w:val="04A0"/>
      </w:tblPr>
      <w:tblGrid>
        <w:gridCol w:w="3402"/>
        <w:gridCol w:w="3402"/>
        <w:gridCol w:w="3402"/>
      </w:tblGrid>
      <w:tr>
        <w:trPr>
          <w:tblHeader w:val="true"/>
        </w:trPr>
        <w:tc>
          <w:tcPr>
            <w:tcW w:type="dxa" w:w="3402"/>
            <w:vAlign w:val="top"/>
            <w:shd w:fill="EAF2F8"/>
          </w:tcPr>
          <w:p>
            <w:r/>
            <w:r>
              <w:rPr>
                <w:rFonts w:ascii="Arial" w:hAnsi="Arial"/>
                <w:b/>
                <w:sz w:val="16"/>
              </w:rPr>
              <w:t>Question</w:t>
            </w:r>
          </w:p>
        </w:tc>
        <w:tc>
          <w:tcPr>
            <w:tcW w:type="dxa" w:w="3402"/>
            <w:vAlign w:val="top"/>
            <w:shd w:fill="EAF2F8"/>
          </w:tcPr>
          <w:p>
            <w:r/>
            <w:r>
              <w:rPr>
                <w:rFonts w:ascii="Arial" w:hAnsi="Arial"/>
                <w:b/>
                <w:sz w:val="16"/>
              </w:rPr>
              <w:t>Answer / indicative content</w:t>
            </w:r>
          </w:p>
        </w:tc>
        <w:tc>
          <w:tcPr>
            <w:tcW w:type="dxa" w:w="3402"/>
            <w:vAlign w:val="top"/>
            <w:shd w:fill="EAF2F8"/>
          </w:tcPr>
          <w:p>
            <w:r/>
            <w:r>
              <w:rPr>
                <w:rFonts w:ascii="Arial" w:hAnsi="Arial"/>
                <w:b/>
                <w:sz w:val="16"/>
              </w:rPr>
              <w:t>Marks</w:t>
            </w:r>
          </w:p>
        </w:tc>
      </w:tr>
      <w:tr>
        <w:tc>
          <w:tcPr>
            <w:tcW w:type="dxa" w:w="3402"/>
            <w:vAlign w:val="top"/>
          </w:tcPr>
          <w:p>
            <w:r/>
            <w:r>
              <w:rPr>
                <w:rFonts w:ascii="Arial" w:hAnsi="Arial"/>
                <w:b/>
                <w:sz w:val="16"/>
              </w:rPr>
              <w:t>1(a)</w:t>
            </w:r>
          </w:p>
        </w:tc>
        <w:tc>
          <w:tcPr>
            <w:tcW w:type="dxa" w:w="3402"/>
            <w:vAlign w:val="top"/>
          </w:tcPr>
          <w:p>
            <w:r/>
            <w:r>
              <w:rPr>
                <w:rFonts w:ascii="Arial" w:hAnsi="Arial"/>
                <w:b w:val="0"/>
                <w:sz w:val="16"/>
              </w:rPr>
              <w:t>Decomposition breaks a problem into smaller manageable parts. Abstraction removes unnecessary detail and keeps important features. Award examples/clear contrast for full marks.</w:t>
            </w:r>
          </w:p>
        </w:tc>
        <w:tc>
          <w:tcPr>
            <w:tcW w:type="dxa" w:w="3402"/>
            <w:vAlign w:val="top"/>
          </w:tcPr>
          <w:p>
            <w:r/>
            <w:r>
              <w:rPr>
                <w:rFonts w:ascii="Arial" w:hAnsi="Arial"/>
                <w:b/>
                <w:sz w:val="16"/>
              </w:rPr>
              <w:t>4</w:t>
            </w:r>
          </w:p>
        </w:tc>
      </w:tr>
      <w:tr>
        <w:tc>
          <w:tcPr>
            <w:tcW w:type="dxa" w:w="3402"/>
            <w:vAlign w:val="top"/>
          </w:tcPr>
          <w:p>
            <w:r/>
            <w:r>
              <w:rPr>
                <w:rFonts w:ascii="Arial" w:hAnsi="Arial"/>
                <w:b/>
                <w:sz w:val="16"/>
              </w:rPr>
              <w:t>1(b)</w:t>
            </w:r>
          </w:p>
        </w:tc>
        <w:tc>
          <w:tcPr>
            <w:tcW w:type="dxa" w:w="3402"/>
            <w:vAlign w:val="top"/>
          </w:tcPr>
          <w:p>
            <w:r/>
            <w:r>
              <w:rPr>
                <w:rFonts w:ascii="Arial" w:hAnsi="Arial"/>
                <w:b w:val="0"/>
                <w:sz w:val="16"/>
              </w:rPr>
              <w:t>i=0 marks=3 condition true score=3; i=1 marks=0 false score=2; i=2 marks=2 true score=4; i=3 marks=1 false score=3. Output 3. Award up to 4 for trace rows, 1 for condition use, 1 for output.</w:t>
            </w:r>
          </w:p>
        </w:tc>
        <w:tc>
          <w:tcPr>
            <w:tcW w:type="dxa" w:w="3402"/>
            <w:vAlign w:val="top"/>
          </w:tcPr>
          <w:p>
            <w:r/>
            <w:r>
              <w:rPr>
                <w:rFonts w:ascii="Arial" w:hAnsi="Arial"/>
                <w:b/>
                <w:sz w:val="16"/>
              </w:rPr>
              <w:t>6</w:t>
            </w:r>
          </w:p>
        </w:tc>
      </w:tr>
      <w:tr>
        <w:tc>
          <w:tcPr>
            <w:tcW w:type="dxa" w:w="3402"/>
            <w:vAlign w:val="top"/>
          </w:tcPr>
          <w:p>
            <w:r/>
            <w:r>
              <w:rPr>
                <w:rFonts w:ascii="Arial" w:hAnsi="Arial"/>
                <w:b/>
                <w:sz w:val="16"/>
              </w:rPr>
              <w:t>1(c)</w:t>
            </w:r>
          </w:p>
        </w:tc>
        <w:tc>
          <w:tcPr>
            <w:tcW w:type="dxa" w:w="3402"/>
            <w:vAlign w:val="top"/>
          </w:tcPr>
          <w:p>
            <w:r/>
            <w:r>
              <w:rPr>
                <w:rFonts w:ascii="Arial" w:hAnsi="Arial"/>
                <w:b w:val="0"/>
                <w:sz w:val="16"/>
              </w:rPr>
              <w:t>Any two: clarifies logic before coding; easier to spot errors; language independent; helps communicate the solution; helps plan tests.</w:t>
            </w:r>
          </w:p>
        </w:tc>
        <w:tc>
          <w:tcPr>
            <w:tcW w:type="dxa" w:w="3402"/>
            <w:vAlign w:val="top"/>
          </w:tcPr>
          <w:p>
            <w:r/>
            <w:r>
              <w:rPr>
                <w:rFonts w:ascii="Arial" w:hAnsi="Arial"/>
                <w:b/>
                <w:sz w:val="16"/>
              </w:rPr>
              <w:t>2</w:t>
            </w:r>
          </w:p>
        </w:tc>
      </w:tr>
      <w:tr>
        <w:tc>
          <w:tcPr>
            <w:tcW w:type="dxa" w:w="3402"/>
            <w:vAlign w:val="top"/>
          </w:tcPr>
          <w:p>
            <w:r/>
            <w:r>
              <w:rPr>
                <w:rFonts w:ascii="Arial" w:hAnsi="Arial"/>
                <w:b/>
                <w:sz w:val="16"/>
              </w:rPr>
              <w:t>2(a)</w:t>
            </w:r>
          </w:p>
        </w:tc>
        <w:tc>
          <w:tcPr>
            <w:tcW w:type="dxa" w:w="3402"/>
            <w:vAlign w:val="top"/>
          </w:tcPr>
          <w:p>
            <w:r/>
            <w:r>
              <w:rPr>
                <w:rFonts w:ascii="Arial" w:hAnsi="Arial"/>
                <w:b w:val="0"/>
                <w:sz w:val="16"/>
              </w:rPr>
              <w:t>Linear checks items one by one and works on unsorted data but can be slow for large lists. Binary repeatedly halves a sorted list and is faster for large sorted lists but requires sorting/random access.</w:t>
            </w:r>
          </w:p>
        </w:tc>
        <w:tc>
          <w:tcPr>
            <w:tcW w:type="dxa" w:w="3402"/>
            <w:vAlign w:val="top"/>
          </w:tcPr>
          <w:p>
            <w:r/>
            <w:r>
              <w:rPr>
                <w:rFonts w:ascii="Arial" w:hAnsi="Arial"/>
                <w:b/>
                <w:sz w:val="16"/>
              </w:rPr>
              <w:t>4</w:t>
            </w:r>
          </w:p>
        </w:tc>
      </w:tr>
      <w:tr>
        <w:tc>
          <w:tcPr>
            <w:tcW w:type="dxa" w:w="3402"/>
            <w:vAlign w:val="top"/>
          </w:tcPr>
          <w:p>
            <w:r/>
            <w:r>
              <w:rPr>
                <w:rFonts w:ascii="Arial" w:hAnsi="Arial"/>
                <w:b/>
                <w:sz w:val="16"/>
              </w:rPr>
              <w:t>2(b)</w:t>
            </w:r>
          </w:p>
        </w:tc>
        <w:tc>
          <w:tcPr>
            <w:tcW w:type="dxa" w:w="3402"/>
            <w:vAlign w:val="top"/>
          </w:tcPr>
          <w:p>
            <w:r/>
            <w:r>
              <w:rPr>
                <w:rFonts w:ascii="Arial" w:hAnsi="Arial"/>
                <w:b w:val="0"/>
                <w:sz w:val="16"/>
              </w:rPr>
              <w:t>[1, 9, 6, 4] then [1, 6, 9, 4] then [1, 6, 4, 9]. Final after first pass [1, 6, 4, 9].</w:t>
            </w:r>
          </w:p>
        </w:tc>
        <w:tc>
          <w:tcPr>
            <w:tcW w:type="dxa" w:w="3402"/>
            <w:vAlign w:val="top"/>
          </w:tcPr>
          <w:p>
            <w:r/>
            <w:r>
              <w:rPr>
                <w:rFonts w:ascii="Arial" w:hAnsi="Arial"/>
                <w:b/>
                <w:sz w:val="16"/>
              </w:rPr>
              <w:t>3</w:t>
            </w:r>
          </w:p>
        </w:tc>
      </w:tr>
      <w:tr>
        <w:tc>
          <w:tcPr>
            <w:tcW w:type="dxa" w:w="3402"/>
            <w:vAlign w:val="top"/>
          </w:tcPr>
          <w:p>
            <w:r/>
            <w:r>
              <w:rPr>
                <w:rFonts w:ascii="Arial" w:hAnsi="Arial"/>
                <w:b/>
                <w:sz w:val="16"/>
              </w:rPr>
              <w:t>2(c)</w:t>
            </w:r>
          </w:p>
        </w:tc>
        <w:tc>
          <w:tcPr>
            <w:tcW w:type="dxa" w:w="3402"/>
            <w:vAlign w:val="top"/>
          </w:tcPr>
          <w:p>
            <w:r/>
            <w:r>
              <w:rPr>
                <w:rFonts w:ascii="Arial" w:hAnsi="Arial"/>
                <w:b w:val="0"/>
                <w:sz w:val="16"/>
              </w:rPr>
              <w:t>Merge sort repeatedly splits/divides the list into halves until each sub-list contains one item, then merges them in sorted order.</w:t>
            </w:r>
          </w:p>
        </w:tc>
        <w:tc>
          <w:tcPr>
            <w:tcW w:type="dxa" w:w="3402"/>
            <w:vAlign w:val="top"/>
          </w:tcPr>
          <w:p>
            <w:r/>
            <w:r>
              <w:rPr>
                <w:rFonts w:ascii="Arial" w:hAnsi="Arial"/>
                <w:b/>
                <w:sz w:val="16"/>
              </w:rPr>
              <w:t>2</w:t>
            </w:r>
          </w:p>
        </w:tc>
      </w:tr>
      <w:tr>
        <w:tc>
          <w:tcPr>
            <w:tcW w:type="dxa" w:w="3402"/>
            <w:vAlign w:val="top"/>
          </w:tcPr>
          <w:p>
            <w:r/>
            <w:r>
              <w:rPr>
                <w:rFonts w:ascii="Arial" w:hAnsi="Arial"/>
                <w:b/>
                <w:sz w:val="16"/>
              </w:rPr>
              <w:t>2(d)</w:t>
            </w:r>
          </w:p>
        </w:tc>
        <w:tc>
          <w:tcPr>
            <w:tcW w:type="dxa" w:w="3402"/>
            <w:vAlign w:val="top"/>
          </w:tcPr>
          <w:p>
            <w:r/>
            <w:r>
              <w:rPr>
                <w:rFonts w:ascii="Arial" w:hAnsi="Arial"/>
                <w:b w:val="0"/>
                <w:sz w:val="16"/>
              </w:rPr>
              <w:t>When the data is unsorted, very small, or searching is only needed once and sorting would take extra time.</w:t>
            </w:r>
          </w:p>
        </w:tc>
        <w:tc>
          <w:tcPr>
            <w:tcW w:type="dxa" w:w="3402"/>
            <w:vAlign w:val="top"/>
          </w:tcPr>
          <w:p>
            <w:r/>
            <w:r>
              <w:rPr>
                <w:rFonts w:ascii="Arial" w:hAnsi="Arial"/>
                <w:b/>
                <w:sz w:val="16"/>
              </w:rPr>
              <w:t>1</w:t>
            </w:r>
          </w:p>
        </w:tc>
      </w:tr>
      <w:tr>
        <w:tc>
          <w:tcPr>
            <w:tcW w:type="dxa" w:w="3402"/>
            <w:vAlign w:val="top"/>
          </w:tcPr>
          <w:p>
            <w:r/>
            <w:r>
              <w:rPr>
                <w:rFonts w:ascii="Arial" w:hAnsi="Arial"/>
                <w:b/>
                <w:sz w:val="16"/>
              </w:rPr>
              <w:t>3(a)</w:t>
            </w:r>
          </w:p>
        </w:tc>
        <w:tc>
          <w:tcPr>
            <w:tcW w:type="dxa" w:w="3402"/>
            <w:vAlign w:val="top"/>
          </w:tcPr>
          <w:p>
            <w:r/>
            <w:r>
              <w:rPr>
                <w:rFonts w:ascii="Arial" w:hAnsi="Arial"/>
                <w:b w:val="0"/>
                <w:sz w:val="16"/>
              </w:rPr>
              <w:t>Integer: whole number. Real: number with decimal/fraction. Boolean: true/false. String: sequence of characters/text.</w:t>
            </w:r>
          </w:p>
        </w:tc>
        <w:tc>
          <w:tcPr>
            <w:tcW w:type="dxa" w:w="3402"/>
            <w:vAlign w:val="top"/>
          </w:tcPr>
          <w:p>
            <w:r/>
            <w:r>
              <w:rPr>
                <w:rFonts w:ascii="Arial" w:hAnsi="Arial"/>
                <w:b/>
                <w:sz w:val="16"/>
              </w:rPr>
              <w:t>4</w:t>
            </w:r>
          </w:p>
        </w:tc>
      </w:tr>
      <w:tr>
        <w:tc>
          <w:tcPr>
            <w:tcW w:type="dxa" w:w="3402"/>
            <w:vAlign w:val="top"/>
          </w:tcPr>
          <w:p>
            <w:r/>
            <w:r>
              <w:rPr>
                <w:rFonts w:ascii="Arial" w:hAnsi="Arial"/>
                <w:b/>
                <w:sz w:val="16"/>
              </w:rPr>
              <w:t>3(b)</w:t>
            </w:r>
          </w:p>
        </w:tc>
        <w:tc>
          <w:tcPr>
            <w:tcW w:type="dxa" w:w="3402"/>
            <w:vAlign w:val="top"/>
          </w:tcPr>
          <w:p>
            <w:r/>
            <w:r>
              <w:rPr>
                <w:rFonts w:ascii="Arial" w:hAnsi="Arial"/>
                <w:b w:val="0"/>
                <w:sz w:val="16"/>
              </w:rPr>
              <w:t>MOD returns the remainder after integer division. DIV returns the whole-number quotient after division.</w:t>
            </w:r>
          </w:p>
        </w:tc>
        <w:tc>
          <w:tcPr>
            <w:tcW w:type="dxa" w:w="3402"/>
            <w:vAlign w:val="top"/>
          </w:tcPr>
          <w:p>
            <w:r/>
            <w:r>
              <w:rPr>
                <w:rFonts w:ascii="Arial" w:hAnsi="Arial"/>
                <w:b/>
                <w:sz w:val="16"/>
              </w:rPr>
              <w:t>2</w:t>
            </w:r>
          </w:p>
        </w:tc>
      </w:tr>
      <w:tr>
        <w:tc>
          <w:tcPr>
            <w:tcW w:type="dxa" w:w="3402"/>
            <w:vAlign w:val="top"/>
          </w:tcPr>
          <w:p>
            <w:r/>
            <w:r>
              <w:rPr>
                <w:rFonts w:ascii="Arial" w:hAnsi="Arial"/>
                <w:b/>
                <w:sz w:val="16"/>
              </w:rPr>
              <w:t>3(c)</w:t>
            </w:r>
          </w:p>
        </w:tc>
        <w:tc>
          <w:tcPr>
            <w:tcW w:type="dxa" w:w="3402"/>
            <w:vAlign w:val="top"/>
          </w:tcPr>
          <w:p>
            <w:r/>
            <w:r>
              <w:rPr>
                <w:rFonts w:ascii="Arial" w:hAnsi="Arial"/>
                <w:b w:val="0"/>
                <w:sz w:val="16"/>
              </w:rPr>
              <w:t>A 2D array can use rows and columns, e.g. seats[row][column], to store whether each seat is available/booked or store seat numbers.</w:t>
            </w:r>
          </w:p>
        </w:tc>
        <w:tc>
          <w:tcPr>
            <w:tcW w:type="dxa" w:w="3402"/>
            <w:vAlign w:val="top"/>
          </w:tcPr>
          <w:p>
            <w:r/>
            <w:r>
              <w:rPr>
                <w:rFonts w:ascii="Arial" w:hAnsi="Arial"/>
                <w:b/>
                <w:sz w:val="16"/>
              </w:rPr>
              <w:t>2</w:t>
            </w:r>
          </w:p>
        </w:tc>
      </w:tr>
      <w:tr>
        <w:tc>
          <w:tcPr>
            <w:tcW w:type="dxa" w:w="3402"/>
            <w:vAlign w:val="top"/>
          </w:tcPr>
          <w:p>
            <w:r/>
            <w:r>
              <w:rPr>
                <w:rFonts w:ascii="Arial" w:hAnsi="Arial"/>
                <w:b/>
                <w:sz w:val="16"/>
              </w:rPr>
              <w:t>3(d)</w:t>
            </w:r>
          </w:p>
        </w:tc>
        <w:tc>
          <w:tcPr>
            <w:tcW w:type="dxa" w:w="3402"/>
            <w:vAlign w:val="top"/>
          </w:tcPr>
          <w:p>
            <w:r/>
            <w:r>
              <w:rPr>
                <w:rFonts w:ascii="Arial" w:hAnsi="Arial"/>
                <w:b w:val="0"/>
                <w:sz w:val="16"/>
              </w:rPr>
              <w:t>Meaningful names make code easier to read, understand, debug and maintain because the purpose of the variable is clear.</w:t>
            </w:r>
          </w:p>
        </w:tc>
        <w:tc>
          <w:tcPr>
            <w:tcW w:type="dxa" w:w="3402"/>
            <w:vAlign w:val="top"/>
          </w:tcPr>
          <w:p>
            <w:r/>
            <w:r>
              <w:rPr>
                <w:rFonts w:ascii="Arial" w:hAnsi="Arial"/>
                <w:b/>
                <w:sz w:val="16"/>
              </w:rPr>
              <w:t>2</w:t>
            </w:r>
          </w:p>
        </w:tc>
      </w:tr>
      <w:tr>
        <w:tc>
          <w:tcPr>
            <w:tcW w:type="dxa" w:w="3402"/>
            <w:vAlign w:val="top"/>
          </w:tcPr>
          <w:p>
            <w:r/>
            <w:r>
              <w:rPr>
                <w:rFonts w:ascii="Arial" w:hAnsi="Arial"/>
                <w:b/>
                <w:sz w:val="16"/>
              </w:rPr>
              <w:t>4(a)</w:t>
            </w:r>
          </w:p>
        </w:tc>
        <w:tc>
          <w:tcPr>
            <w:tcW w:type="dxa" w:w="3402"/>
            <w:vAlign w:val="top"/>
          </w:tcPr>
          <w:p>
            <w:r/>
            <w:r>
              <w:rPr>
                <w:rFonts w:ascii="Arial" w:hAnsi="Arial"/>
                <w:b w:val="0"/>
                <w:sz w:val="16"/>
              </w:rPr>
              <w:t>Truth table Z values by row: 0, 1, 0, 1, 0, 0, 1, 1.</w:t>
            </w:r>
          </w:p>
        </w:tc>
        <w:tc>
          <w:tcPr>
            <w:tcW w:type="dxa" w:w="3402"/>
            <w:vAlign w:val="top"/>
          </w:tcPr>
          <w:p>
            <w:r/>
            <w:r>
              <w:rPr>
                <w:rFonts w:ascii="Arial" w:hAnsi="Arial"/>
                <w:b/>
                <w:sz w:val="16"/>
              </w:rPr>
              <w:t>4</w:t>
            </w:r>
          </w:p>
        </w:tc>
      </w:tr>
      <w:tr>
        <w:tc>
          <w:tcPr>
            <w:tcW w:type="dxa" w:w="3402"/>
            <w:vAlign w:val="top"/>
          </w:tcPr>
          <w:p>
            <w:r/>
            <w:r>
              <w:rPr>
                <w:rFonts w:ascii="Arial" w:hAnsi="Arial"/>
                <w:b/>
                <w:sz w:val="16"/>
              </w:rPr>
              <w:t>4(b)</w:t>
            </w:r>
          </w:p>
        </w:tc>
        <w:tc>
          <w:tcPr>
            <w:tcW w:type="dxa" w:w="3402"/>
            <w:vAlign w:val="top"/>
          </w:tcPr>
          <w:p>
            <w:r/>
            <w:r>
              <w:rPr>
                <w:rFonts w:ascii="Arial" w:hAnsi="Arial"/>
                <w:b w:val="0"/>
                <w:sz w:val="16"/>
              </w:rPr>
              <w:t>0.</w:t>
            </w:r>
          </w:p>
        </w:tc>
        <w:tc>
          <w:tcPr>
            <w:tcW w:type="dxa" w:w="3402"/>
            <w:vAlign w:val="top"/>
          </w:tcPr>
          <w:p>
            <w:r/>
            <w:r>
              <w:rPr>
                <w:rFonts w:ascii="Arial" w:hAnsi="Arial"/>
                <w:b/>
                <w:sz w:val="16"/>
              </w:rPr>
              <w:t>1</w:t>
            </w:r>
          </w:p>
        </w:tc>
      </w:tr>
      <w:tr>
        <w:tc>
          <w:tcPr>
            <w:tcW w:type="dxa" w:w="3402"/>
            <w:vAlign w:val="top"/>
          </w:tcPr>
          <w:p>
            <w:r/>
            <w:r>
              <w:rPr>
                <w:rFonts w:ascii="Arial" w:hAnsi="Arial"/>
                <w:b/>
                <w:sz w:val="16"/>
              </w:rPr>
              <w:t>4(c)</w:t>
            </w:r>
          </w:p>
        </w:tc>
        <w:tc>
          <w:tcPr>
            <w:tcW w:type="dxa" w:w="3402"/>
            <w:vAlign w:val="top"/>
          </w:tcPr>
          <w:p>
            <w:r/>
            <w:r>
              <w:rPr>
                <w:rFonts w:ascii="Arial" w:hAnsi="Arial"/>
                <w:b w:val="0"/>
                <w:sz w:val="16"/>
              </w:rPr>
              <w:t>AND gate for A AND B; NOT gate for A; AND gate for NOT A AND C; OR gate combining both AND outputs.</w:t>
            </w:r>
          </w:p>
        </w:tc>
        <w:tc>
          <w:tcPr>
            <w:tcW w:type="dxa" w:w="3402"/>
            <w:vAlign w:val="top"/>
          </w:tcPr>
          <w:p>
            <w:r/>
            <w:r>
              <w:rPr>
                <w:rFonts w:ascii="Arial" w:hAnsi="Arial"/>
                <w:b/>
                <w:sz w:val="16"/>
              </w:rPr>
              <w:t>3</w:t>
            </w:r>
          </w:p>
        </w:tc>
      </w:tr>
      <w:tr>
        <w:tc>
          <w:tcPr>
            <w:tcW w:type="dxa" w:w="3402"/>
            <w:vAlign w:val="top"/>
          </w:tcPr>
          <w:p>
            <w:r/>
            <w:r>
              <w:rPr>
                <w:rFonts w:ascii="Arial" w:hAnsi="Arial"/>
                <w:b/>
                <w:sz w:val="16"/>
              </w:rPr>
              <w:t>5(a)</w:t>
            </w:r>
          </w:p>
        </w:tc>
        <w:tc>
          <w:tcPr>
            <w:tcW w:type="dxa" w:w="3402"/>
            <w:vAlign w:val="top"/>
          </w:tcPr>
          <w:p>
            <w:r/>
            <w:r>
              <w:rPr>
                <w:rFonts w:ascii="Arial" w:hAnsi="Arial"/>
                <w:b w:val="0"/>
                <w:sz w:val="16"/>
              </w:rPr>
              <w:t>High-level languages are easier for humans to read/write/debug and are more portable than machine code because they use English-like keywords and abstractions.</w:t>
            </w:r>
          </w:p>
        </w:tc>
        <w:tc>
          <w:tcPr>
            <w:tcW w:type="dxa" w:w="3402"/>
            <w:vAlign w:val="top"/>
          </w:tcPr>
          <w:p>
            <w:r/>
            <w:r>
              <w:rPr>
                <w:rFonts w:ascii="Arial" w:hAnsi="Arial"/>
                <w:b/>
                <w:sz w:val="16"/>
              </w:rPr>
              <w:t>2</w:t>
            </w:r>
          </w:p>
        </w:tc>
      </w:tr>
      <w:tr>
        <w:tc>
          <w:tcPr>
            <w:tcW w:type="dxa" w:w="3402"/>
            <w:vAlign w:val="top"/>
          </w:tcPr>
          <w:p>
            <w:r/>
            <w:r>
              <w:rPr>
                <w:rFonts w:ascii="Arial" w:hAnsi="Arial"/>
                <w:b/>
                <w:sz w:val="16"/>
              </w:rPr>
              <w:t>5(b)</w:t>
            </w:r>
          </w:p>
        </w:tc>
        <w:tc>
          <w:tcPr>
            <w:tcW w:type="dxa" w:w="3402"/>
            <w:vAlign w:val="top"/>
          </w:tcPr>
          <w:p>
            <w:r/>
            <w:r>
              <w:rPr>
                <w:rFonts w:ascii="Arial" w:hAnsi="Arial"/>
                <w:b w:val="0"/>
                <w:sz w:val="16"/>
              </w:rPr>
              <w:t>A translator converts source code into machine code/object code so it can be executed by the CPU. Examples include compiler, interpreter and assembler.</w:t>
            </w:r>
          </w:p>
        </w:tc>
        <w:tc>
          <w:tcPr>
            <w:tcW w:type="dxa" w:w="3402"/>
            <w:vAlign w:val="top"/>
          </w:tcPr>
          <w:p>
            <w:r/>
            <w:r>
              <w:rPr>
                <w:rFonts w:ascii="Arial" w:hAnsi="Arial"/>
                <w:b/>
                <w:sz w:val="16"/>
              </w:rPr>
              <w:t>2</w:t>
            </w:r>
          </w:p>
        </w:tc>
      </w:tr>
      <w:tr>
        <w:tc>
          <w:tcPr>
            <w:tcW w:type="dxa" w:w="3402"/>
            <w:vAlign w:val="top"/>
          </w:tcPr>
          <w:p>
            <w:r/>
            <w:r>
              <w:rPr>
                <w:rFonts w:ascii="Arial" w:hAnsi="Arial"/>
                <w:b/>
                <w:sz w:val="16"/>
              </w:rPr>
              <w:t>5(c)</w:t>
            </w:r>
          </w:p>
        </w:tc>
        <w:tc>
          <w:tcPr>
            <w:tcW w:type="dxa" w:w="3402"/>
            <w:vAlign w:val="top"/>
          </w:tcPr>
          <w:p>
            <w:r/>
            <w:r>
              <w:rPr>
                <w:rFonts w:ascii="Arial" w:hAnsi="Arial"/>
                <w:b w:val="0"/>
                <w:sz w:val="16"/>
              </w:rPr>
              <w:t>A debugger can step through code, set breakpoints and inspect variables, helping identify where values or logic become incorrect.</w:t>
            </w:r>
          </w:p>
        </w:tc>
        <w:tc>
          <w:tcPr>
            <w:tcW w:type="dxa" w:w="3402"/>
            <w:vAlign w:val="top"/>
          </w:tcPr>
          <w:p>
            <w:r/>
            <w:r>
              <w:rPr>
                <w:rFonts w:ascii="Arial" w:hAnsi="Arial"/>
                <w:b/>
                <w:sz w:val="16"/>
              </w:rPr>
              <w:t>2</w:t>
            </w:r>
          </w:p>
        </w:tc>
      </w:tr>
      <w:tr>
        <w:tc>
          <w:tcPr>
            <w:tcW w:type="dxa" w:w="3402"/>
            <w:vAlign w:val="top"/>
          </w:tcPr>
          <w:p>
            <w:r/>
            <w:r>
              <w:rPr>
                <w:rFonts w:ascii="Arial" w:hAnsi="Arial"/>
                <w:b/>
                <w:sz w:val="16"/>
              </w:rPr>
              <w:t>5(d)</w:t>
            </w:r>
          </w:p>
        </w:tc>
        <w:tc>
          <w:tcPr>
            <w:tcW w:type="dxa" w:w="3402"/>
            <w:vAlign w:val="top"/>
          </w:tcPr>
          <w:p>
            <w:r/>
            <w:r>
              <w:rPr>
                <w:rFonts w:ascii="Arial" w:hAnsi="Arial"/>
                <w:b w:val="0"/>
                <w:sz w:val="16"/>
              </w:rPr>
              <w:t>Sanitisation removes/escapes dangerous input so user data is not treated as SQL commands, reducing SQL injection and data corruption risks.</w:t>
            </w:r>
          </w:p>
        </w:tc>
        <w:tc>
          <w:tcPr>
            <w:tcW w:type="dxa" w:w="3402"/>
            <w:vAlign w:val="top"/>
          </w:tcPr>
          <w:p>
            <w:r/>
            <w:r>
              <w:rPr>
                <w:rFonts w:ascii="Arial" w:hAnsi="Arial"/>
                <w:b/>
                <w:sz w:val="16"/>
              </w:rPr>
              <w:t>2</w:t>
            </w:r>
          </w:p>
        </w:tc>
      </w:tr>
      <w:tr>
        <w:tc>
          <w:tcPr>
            <w:tcW w:type="dxa" w:w="3402"/>
            <w:vAlign w:val="top"/>
          </w:tcPr>
          <w:p>
            <w:r/>
            <w:r>
              <w:rPr>
                <w:rFonts w:ascii="Arial" w:hAnsi="Arial"/>
                <w:b/>
                <w:sz w:val="16"/>
              </w:rPr>
              <w:t>5(e)</w:t>
            </w:r>
          </w:p>
        </w:tc>
        <w:tc>
          <w:tcPr>
            <w:tcW w:type="dxa" w:w="3402"/>
            <w:vAlign w:val="top"/>
          </w:tcPr>
          <w:p>
            <w:r/>
            <w:r>
              <w:rPr>
                <w:rFonts w:ascii="Arial" w:hAnsi="Arial"/>
                <w:b w:val="0"/>
                <w:sz w:val="16"/>
              </w:rPr>
              <w:t>Any two invalid examples: fewer than 5 characters, more than 12 characters, blank input, spaces/symbols if not allowed. Must be linked to the rule.</w:t>
            </w:r>
          </w:p>
        </w:tc>
        <w:tc>
          <w:tcPr>
            <w:tcW w:type="dxa" w:w="3402"/>
            <w:vAlign w:val="top"/>
          </w:tcPr>
          <w:p>
            <w:r/>
            <w:r>
              <w:rPr>
                <w:rFonts w:ascii="Arial" w:hAnsi="Arial"/>
                <w:b/>
                <w:sz w:val="16"/>
              </w:rPr>
              <w:t>2</w:t>
            </w:r>
          </w:p>
        </w:tc>
      </w:tr>
      <w:tr>
        <w:tc>
          <w:tcPr>
            <w:tcW w:type="dxa" w:w="3402"/>
            <w:vAlign w:val="top"/>
          </w:tcPr>
          <w:p>
            <w:r/>
            <w:r>
              <w:rPr>
                <w:rFonts w:ascii="Arial" w:hAnsi="Arial"/>
                <w:b/>
                <w:sz w:val="16"/>
              </w:rPr>
              <w:t>6(a)</w:t>
            </w:r>
          </w:p>
        </w:tc>
        <w:tc>
          <w:tcPr>
            <w:tcW w:type="dxa" w:w="3402"/>
            <w:vAlign w:val="top"/>
          </w:tcPr>
          <w:p>
            <w:r/>
            <w:r>
              <w:rPr>
                <w:rFonts w:ascii="Arial" w:hAnsi="Arial"/>
                <w:b w:val="0"/>
                <w:sz w:val="16"/>
              </w:rPr>
              <w:t>Inputs: member ID, book ID, return date/days late. Processing: check availability, update copies, calculate fine. Output: issue confirmation, unavailable message or fine amount.</w:t>
            </w:r>
          </w:p>
        </w:tc>
        <w:tc>
          <w:tcPr>
            <w:tcW w:type="dxa" w:w="3402"/>
            <w:vAlign w:val="top"/>
          </w:tcPr>
          <w:p>
            <w:r/>
            <w:r>
              <w:rPr>
                <w:rFonts w:ascii="Arial" w:hAnsi="Arial"/>
                <w:b/>
                <w:sz w:val="16"/>
              </w:rPr>
              <w:t>4</w:t>
            </w:r>
          </w:p>
        </w:tc>
      </w:tr>
      <w:tr>
        <w:tc>
          <w:tcPr>
            <w:tcW w:type="dxa" w:w="3402"/>
            <w:vAlign w:val="top"/>
          </w:tcPr>
          <w:p>
            <w:r/>
            <w:r>
              <w:rPr>
                <w:rFonts w:ascii="Arial" w:hAnsi="Arial"/>
                <w:b/>
                <w:sz w:val="16"/>
              </w:rPr>
              <w:t>6(b)</w:t>
            </w:r>
          </w:p>
        </w:tc>
        <w:tc>
          <w:tcPr>
            <w:tcW w:type="dxa" w:w="3402"/>
            <w:vAlign w:val="top"/>
          </w:tcPr>
          <w:p>
            <w:r/>
            <w:r>
              <w:rPr>
                <w:rFonts w:ascii="Arial" w:hAnsi="Arial"/>
                <w:b w:val="0"/>
                <w:sz w:val="16"/>
              </w:rPr>
              <w:t>Award up to 12: input member ID and book ID (2); find/check book record (2); check CopiesAvailable &gt; 0 (2); if available, reduce copies by 1/update record (2); output issued/confirmation message (1); if unavailable, output suitable message without reducing copies (2); clear sequence/selection and variables (1).</w:t>
            </w:r>
          </w:p>
        </w:tc>
        <w:tc>
          <w:tcPr>
            <w:tcW w:type="dxa" w:w="3402"/>
            <w:vAlign w:val="top"/>
          </w:tcPr>
          <w:p>
            <w:r/>
            <w:r>
              <w:rPr>
                <w:rFonts w:ascii="Arial" w:hAnsi="Arial"/>
                <w:b/>
                <w:sz w:val="16"/>
              </w:rPr>
              <w:t>12</w:t>
            </w:r>
          </w:p>
        </w:tc>
      </w:tr>
      <w:tr>
        <w:tc>
          <w:tcPr>
            <w:tcW w:type="dxa" w:w="3402"/>
            <w:vAlign w:val="top"/>
          </w:tcPr>
          <w:p>
            <w:r/>
            <w:r>
              <w:rPr>
                <w:rFonts w:ascii="Arial" w:hAnsi="Arial"/>
                <w:b/>
                <w:sz w:val="16"/>
              </w:rPr>
              <w:t>6(c)</w:t>
            </w:r>
          </w:p>
        </w:tc>
        <w:tc>
          <w:tcPr>
            <w:tcW w:type="dxa" w:w="3402"/>
            <w:vAlign w:val="top"/>
          </w:tcPr>
          <w:p>
            <w:r/>
            <w:r>
              <w:rPr>
                <w:rFonts w:ascii="Arial" w:hAnsi="Arial"/>
                <w:b w:val="0"/>
                <w:sz w:val="16"/>
              </w:rPr>
              <w:t>Award up to 6: accepts daysLate parameter (1); checks daysLate &lt;= 0 and returns 0 (2); calculates fine as daysLate x 0.20 (1); caps fine at 5 pounds (1); returns the fine (1). Equivalent code accepted.</w:t>
            </w:r>
          </w:p>
        </w:tc>
        <w:tc>
          <w:tcPr>
            <w:tcW w:type="dxa" w:w="3402"/>
            <w:vAlign w:val="top"/>
          </w:tcPr>
          <w:p>
            <w:r/>
            <w:r>
              <w:rPr>
                <w:rFonts w:ascii="Arial" w:hAnsi="Arial"/>
                <w:b/>
                <w:sz w:val="16"/>
              </w:rPr>
              <w:t>6</w:t>
            </w:r>
          </w:p>
        </w:tc>
      </w:tr>
      <w:tr>
        <w:tc>
          <w:tcPr>
            <w:tcW w:type="dxa" w:w="3402"/>
            <w:vAlign w:val="top"/>
          </w:tcPr>
          <w:p>
            <w:r/>
            <w:r>
              <w:rPr>
                <w:rFonts w:ascii="Arial" w:hAnsi="Arial"/>
                <w:b/>
                <w:sz w:val="16"/>
              </w:rPr>
              <w:t>6(d)</w:t>
            </w:r>
          </w:p>
        </w:tc>
        <w:tc>
          <w:tcPr>
            <w:tcW w:type="dxa" w:w="3402"/>
            <w:vAlign w:val="top"/>
          </w:tcPr>
          <w:p>
            <w:r/>
            <w:r>
              <w:rPr>
                <w:rFonts w:ascii="Arial" w:hAnsi="Arial"/>
                <w:b w:val="0"/>
                <w:sz w:val="16"/>
              </w:rPr>
              <w:t>Award 2 per test: data and expected result/reason. Examples: daysLate=0 -&gt; 0; daysLate=3 -&gt; 0.60; daysLate=30 -&gt; 5.00 cap; daysLate=-2 -&gt; 0.</w:t>
            </w:r>
          </w:p>
        </w:tc>
        <w:tc>
          <w:tcPr>
            <w:tcW w:type="dxa" w:w="3402"/>
            <w:vAlign w:val="top"/>
          </w:tcPr>
          <w:p>
            <w:r/>
            <w:r>
              <w:rPr>
                <w:rFonts w:ascii="Arial" w:hAnsi="Arial"/>
                <w:b/>
                <w:sz w:val="16"/>
              </w:rPr>
              <w:t>4</w:t>
            </w:r>
          </w:p>
        </w:tc>
      </w:tr>
      <w:tr>
        <w:tc>
          <w:tcPr>
            <w:tcW w:type="dxa" w:w="3402"/>
            <w:vAlign w:val="top"/>
          </w:tcPr>
          <w:p>
            <w:r/>
            <w:r>
              <w:rPr>
                <w:rFonts w:ascii="Arial" w:hAnsi="Arial"/>
                <w:b/>
                <w:sz w:val="16"/>
              </w:rPr>
              <w:t>6(e)</w:t>
            </w:r>
          </w:p>
        </w:tc>
        <w:tc>
          <w:tcPr>
            <w:tcW w:type="dxa" w:w="3402"/>
            <w:vAlign w:val="top"/>
          </w:tcPr>
          <w:p>
            <w:r/>
            <w:r>
              <w:rPr>
                <w:rFonts w:ascii="Arial" w:hAnsi="Arial"/>
                <w:b w:val="0"/>
                <w:sz w:val="16"/>
              </w:rPr>
              <w:t>SELECT Title</w:t>
            </w:r>
            <w:r>
              <w:br/>
            </w:r>
            <w:r>
              <w:rPr>
                <w:rFonts w:ascii="Arial" w:hAnsi="Arial"/>
                <w:b w:val="0"/>
                <w:sz w:val="16"/>
              </w:rPr>
              <w:t>FROM Books</w:t>
            </w:r>
            <w:r>
              <w:br/>
            </w:r>
            <w:r>
              <w:rPr>
                <w:rFonts w:ascii="Arial" w:hAnsi="Arial"/>
                <w:b w:val="0"/>
                <w:sz w:val="16"/>
              </w:rPr>
              <w:t>WHERE CopiesAvailable &gt; 0;</w:t>
            </w:r>
            <w:r>
              <w:br/>
            </w:r>
            <w:r>
              <w:rPr>
                <w:rFonts w:ascii="Arial" w:hAnsi="Arial"/>
                <w:b w:val="0"/>
                <w:sz w:val="16"/>
              </w:rPr>
              <w:t>Award 1 SELECT Title, 1 FROM Books, 1 WHERE field, 1 correct &gt; 0 condition.</w:t>
            </w:r>
          </w:p>
        </w:tc>
        <w:tc>
          <w:tcPr>
            <w:tcW w:type="dxa" w:w="3402"/>
            <w:vAlign w:val="top"/>
          </w:tcPr>
          <w:p>
            <w:r/>
            <w:r>
              <w:rPr>
                <w:rFonts w:ascii="Arial" w:hAnsi="Arial"/>
                <w:b/>
                <w:sz w:val="16"/>
              </w:rPr>
              <w:t>4</w:t>
            </w:r>
          </w:p>
        </w:tc>
      </w:tr>
    </w:tbl>
    <w:sectPr w:rsidR="00FC693F" w:rsidRPr="0006063C" w:rsidSect="00034616">
      <w:headerReference w:type="default" r:id="rId9"/>
      <w:footerReference w:type="default" r:id="rId10"/>
      <w:pgSz w:w="11906" w:h="16838"/>
      <w:pgMar w:top="794" w:right="850" w:bottom="794" w:left="850" w:header="340" w:footer="34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Arial" w:hAnsi="Arial"/>
        <w:i/>
        <w:sz w:val="16"/>
      </w:rPr>
      <w:t>Original practice material - not an OCR endorsed paper</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
      <w:rPr>
        <w:rFonts w:ascii="Arial" w:hAnsi="Arial"/>
        <w:b/>
        <w:sz w:val="16"/>
      </w:rPr>
      <w:t>J277 Practice Paper Set 3 - J277/02 Mark Scheme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365F91" w:themeColor="accent1" w:themeShade="BF"/>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b/>
      <w:bCs/>
      <w:color w:val="4F81BD" w:themeColor="accent1"/>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b/>
      <w:color w:val="17365D" w:themeColor="text2" w:themeShade="BF"/>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J277 Set 3 J277/02 Mark Scheme</dc:title>
  <dc:subject/>
  <dc:creator>Generated practice resource</dc:creator>
  <cp:keywords/>
  <dc:description>generated by python-docx</dc:description>
  <cp:lastModifiedBy/>
  <cp:revision>1</cp:revision>
  <dcterms:created xsi:type="dcterms:W3CDTF">2013-12-23T23:15:00Z</dcterms:created>
  <dcterms:modified xsi:type="dcterms:W3CDTF">2013-12-23T23:15:00Z</dcterms:modified>
  <cp:category/>
</cp:coreProperties>
</file>